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962025</wp:posOffset>
            </wp:positionH>
            <wp:positionV relativeFrom="paragraph">
              <wp:posOffset>0</wp:posOffset>
            </wp:positionV>
            <wp:extent cx="4014788" cy="174061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14788" cy="1740616"/>
                    </a:xfrm>
                    <a:prstGeom prst="rect"/>
                    <a:ln/>
                  </pic:spPr>
                </pic:pic>
              </a:graphicData>
            </a:graphic>
          </wp:anchor>
        </w:drawing>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Dear FBS Families,</w:t>
      </w:r>
    </w:p>
    <w:p w:rsidR="00000000" w:rsidDel="00000000" w:rsidP="00000000" w:rsidRDefault="00000000" w:rsidRPr="00000000" w14:paraId="00000007">
      <w:pPr>
        <w:spacing w:after="240" w:before="240" w:lineRule="auto"/>
        <w:rPr/>
      </w:pPr>
      <w:r w:rsidDel="00000000" w:rsidR="00000000" w:rsidRPr="00000000">
        <w:rPr>
          <w:rtl w:val="0"/>
        </w:rPr>
        <w:t xml:space="preserve">As we wrap up another wonderful school year, we want to thank you for your partnership, support, and commitment to your child’s growth and learning. We are incredibly proud of all that our students have accomplished this year!</w:t>
      </w:r>
    </w:p>
    <w:p w:rsidR="00000000" w:rsidDel="00000000" w:rsidP="00000000" w:rsidRDefault="00000000" w:rsidRPr="00000000" w14:paraId="00000008">
      <w:pPr>
        <w:spacing w:after="240" w:before="240" w:lineRule="auto"/>
        <w:rPr/>
      </w:pPr>
      <w:r w:rsidDel="00000000" w:rsidR="00000000" w:rsidRPr="00000000">
        <w:rPr>
          <w:rtl w:val="0"/>
        </w:rPr>
        <w:t xml:space="preserve">While summer is a much-needed time for rest, fun, and family memories, it is also important to continue exercising the mind so that the progress made during the school year is not lost to the “summer slide.” As the saying goes, “If you don’t use it, you lose it!”</w:t>
      </w:r>
    </w:p>
    <w:p w:rsidR="00000000" w:rsidDel="00000000" w:rsidP="00000000" w:rsidRDefault="00000000" w:rsidRPr="00000000" w14:paraId="00000009">
      <w:pPr>
        <w:spacing w:after="240" w:before="240" w:lineRule="auto"/>
        <w:rPr/>
      </w:pPr>
      <w:r w:rsidDel="00000000" w:rsidR="00000000" w:rsidRPr="00000000">
        <w:rPr>
          <w:rtl w:val="0"/>
        </w:rPr>
        <w:t xml:space="preserve">To help students stay sharp and confident for the upcoming school year, our teachers have thoughtfully prepared meaningful yet manageable summer work. We understand that schoolwork may not be at the top of every student’s summer wish list, but even small amounts of consistent academic engagement can make a tremendous difference.</w:t>
      </w:r>
    </w:p>
    <w:p w:rsidR="00000000" w:rsidDel="00000000" w:rsidP="00000000" w:rsidRDefault="00000000" w:rsidRPr="00000000" w14:paraId="0000000A">
      <w:pPr>
        <w:spacing w:after="240" w:before="240" w:lineRule="auto"/>
        <w:rPr/>
      </w:pPr>
      <w:r w:rsidDel="00000000" w:rsidR="00000000" w:rsidRPr="00000000">
        <w:rPr>
          <w:rtl w:val="0"/>
        </w:rPr>
        <w:t xml:space="preserve">Research from the National Summer Learning Association and NWEA shows that students can lose significant academic progress over the summer months—particularly in reading and math—without regular practice and enrichment opportunities. In fact, studies suggest students may lose up to 20–30% of school-year gains during summer break if learning completely stops. </w:t>
      </w:r>
    </w:p>
    <w:p w:rsidR="00000000" w:rsidDel="00000000" w:rsidP="00000000" w:rsidRDefault="00000000" w:rsidRPr="00000000" w14:paraId="0000000B">
      <w:pPr>
        <w:spacing w:after="240" w:before="240" w:lineRule="auto"/>
        <w:rPr/>
      </w:pPr>
      <w:r w:rsidDel="00000000" w:rsidR="00000000" w:rsidRPr="00000000">
        <w:rPr>
          <w:rtl w:val="0"/>
        </w:rPr>
        <w:t xml:space="preserve">The good news is that the summer slide is preventable. Completing the assigned summer work, reading regularly, practicing math skills, exploring educational activities, and engaging in intentional learning for just 2–3 hours per week can help students maintain and even strengthen the skills they worked so hard to build this year. </w:t>
      </w:r>
      <w:hyperlink r:id="rId7">
        <w:r w:rsidDel="00000000" w:rsidR="00000000" w:rsidRPr="00000000">
          <w:rPr>
            <w:color w:val="1155cc"/>
            <w:u w:val="single"/>
            <w:rtl w:val="0"/>
          </w:rPr>
          <w:t xml:space="preserve">You can find more information here and some ideas for home</w:t>
        </w:r>
      </w:hyperlink>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Most importantly, we hope your summer is filled with joy, rest, adventure, and quality time together as a family. We are already looking forward to welcoming everyone back for an outstanding 2026–2027 school year!</w:t>
      </w:r>
    </w:p>
    <w:p w:rsidR="00000000" w:rsidDel="00000000" w:rsidP="00000000" w:rsidRDefault="00000000" w:rsidRPr="00000000" w14:paraId="0000000D">
      <w:pPr>
        <w:spacing w:after="240" w:before="240" w:lineRule="auto"/>
        <w:rPr/>
      </w:pPr>
      <w:r w:rsidDel="00000000" w:rsidR="00000000" w:rsidRPr="00000000">
        <w:rPr>
          <w:rtl w:val="0"/>
        </w:rPr>
        <w:t xml:space="preserve">Blessings,</w:t>
      </w:r>
    </w:p>
    <w:p w:rsidR="00000000" w:rsidDel="00000000" w:rsidP="00000000" w:rsidRDefault="00000000" w:rsidRPr="00000000" w14:paraId="0000000E">
      <w:pPr>
        <w:spacing w:after="240" w:before="240" w:lineRule="auto"/>
        <w:rPr/>
      </w:pPr>
      <w:r w:rsidDel="00000000" w:rsidR="00000000" w:rsidRPr="00000000">
        <w:rPr>
          <w:rtl w:val="0"/>
        </w:rPr>
        <w:t xml:space="preserve">Susan Brooks</w:t>
      </w:r>
    </w:p>
    <w:p w:rsidR="00000000" w:rsidDel="00000000" w:rsidP="00000000" w:rsidRDefault="00000000" w:rsidRPr="00000000" w14:paraId="0000000F">
      <w:pPr>
        <w:spacing w:after="240" w:before="240" w:lineRule="auto"/>
        <w:rPr>
          <w:rFonts w:ascii="Comic Sans MS" w:cs="Comic Sans MS" w:eastAsia="Comic Sans MS" w:hAnsi="Comic Sans MS"/>
          <w:b w:val="1"/>
          <w:bCs w:val="1"/>
          <w:color w:val="434343"/>
          <w:sz w:val="28"/>
          <w:szCs w:val="28"/>
          <w:u w:val="single"/>
        </w:rPr>
      </w:pPr>
      <w:r w:rsidDel="00000000" w:rsidR="00000000" w:rsidRPr="00000000">
        <w:rPr>
          <w:rtl w:val="0"/>
        </w:rPr>
        <w:t xml:space="preserve">Do not forget to check out the Charleston County Library and join their Summer Reading Challenge. They have great incentives, and it is all done through an APP and easy to track. </w:t>
      </w:r>
      <w:hyperlink r:id="rId8">
        <w:r w:rsidDel="00000000" w:rsidR="00000000" w:rsidRPr="00000000">
          <w:rPr>
            <w:color w:val="1155cc"/>
            <w:u w:val="single"/>
            <w:rtl w:val="0"/>
          </w:rPr>
          <w:t xml:space="preserve">https://www.ccpl.org/summeronline</w:t>
        </w:r>
      </w:hyperlink>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1"/>
          <w:bCs w:val="1"/>
          <w:color w:val="434343"/>
          <w:sz w:val="28"/>
          <w:szCs w:val="28"/>
          <w:u w:val="single"/>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b w:val="1"/>
          <w:bCs w:val="1"/>
          <w:color w:val="434343"/>
          <w:sz w:val="28"/>
          <w:szCs w:val="28"/>
          <w:u w:val="single"/>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b w:val="1"/>
          <w:bCs w:val="1"/>
          <w:color w:val="434343"/>
          <w:sz w:val="28"/>
          <w:szCs w:val="28"/>
          <w:u w:val="single"/>
        </w:rPr>
      </w:pPr>
      <w:r w:rsidDel="00000000" w:rsidR="00000000" w:rsidRPr="00000000">
        <w:rPr>
          <w:rtl w:val="0"/>
        </w:rPr>
      </w:r>
    </w:p>
    <w:p w:rsidR="00000000" w:rsidDel="00000000" w:rsidP="00000000" w:rsidRDefault="00000000" w:rsidRPr="00000000" w14:paraId="00000013">
      <w:pPr>
        <w:jc w:val="center"/>
        <w:rPr>
          <w:rFonts w:ascii="Comic Sans MS" w:cs="Comic Sans MS" w:eastAsia="Comic Sans MS" w:hAnsi="Comic Sans MS"/>
          <w:b w:val="1"/>
          <w:bCs w:val="1"/>
          <w:color w:val="434343"/>
          <w:sz w:val="28"/>
          <w:szCs w:val="28"/>
          <w:u w:val="single"/>
        </w:rPr>
      </w:pPr>
      <w:r w:rsidDel="00000000" w:rsidR="00000000" w:rsidRPr="00000000">
        <w:rPr>
          <w:rtl w:val="0"/>
        </w:rPr>
      </w:r>
    </w:p>
    <w:p w:rsidR="00000000" w:rsidDel="00000000" w:rsidP="00000000" w:rsidRDefault="00000000" w:rsidRPr="00000000" w14:paraId="00000014">
      <w:pPr>
        <w:jc w:val="left"/>
        <w:rPr>
          <w:rFonts w:ascii="Comic Sans MS" w:cs="Comic Sans MS" w:eastAsia="Comic Sans MS" w:hAnsi="Comic Sans MS"/>
          <w:sz w:val="26"/>
          <w:szCs w:val="26"/>
        </w:rPr>
      </w:pPr>
      <w:r w:rsidDel="00000000" w:rsidR="00000000" w:rsidRPr="00000000">
        <w:rPr>
          <w:rFonts w:ascii="Comic Sans MS" w:cs="Comic Sans MS" w:eastAsia="Comic Sans MS" w:hAnsi="Comic Sans MS"/>
          <w:b w:val="1"/>
          <w:bCs w:val="1"/>
          <w:color w:val="434343"/>
          <w:sz w:val="28"/>
          <w:szCs w:val="28"/>
          <w:u w:val="single"/>
          <w:rtl w:val="0"/>
        </w:rPr>
        <w:t xml:space="preserve">Rising First Grade Packet Contents and In</w:t>
      </w:r>
      <w:r w:rsidDel="00000000" w:rsidR="00000000" w:rsidRPr="00000000">
        <w:rPr>
          <w:rFonts w:ascii="Comic Sans MS" w:cs="Comic Sans MS" w:eastAsia="Comic Sans MS" w:hAnsi="Comic Sans MS"/>
          <w:b w:val="1"/>
          <w:bCs w:val="1"/>
          <w:color w:val="434343"/>
          <w:sz w:val="28"/>
          <w:szCs w:val="28"/>
          <w:rtl w:val="0"/>
        </w:rPr>
        <w:t xml:space="preserve">s</w:t>
      </w:r>
      <w:r w:rsidDel="00000000" w:rsidR="00000000" w:rsidRPr="00000000">
        <w:rPr>
          <w:rFonts w:ascii="Comic Sans MS" w:cs="Comic Sans MS" w:eastAsia="Comic Sans MS" w:hAnsi="Comic Sans MS"/>
          <w:b w:val="1"/>
          <w:bCs w:val="1"/>
          <w:color w:val="434343"/>
          <w:sz w:val="28"/>
          <w:szCs w:val="28"/>
          <w:u w:val="single"/>
          <w:rtl w:val="0"/>
        </w:rPr>
        <w:t xml:space="preserve">tructions</w:t>
      </w:r>
      <w:r w:rsidDel="00000000" w:rsidR="00000000" w:rsidRPr="00000000">
        <w:rPr>
          <w:rtl w:val="0"/>
        </w:rPr>
      </w:r>
    </w:p>
    <w:p w:rsidR="00000000" w:rsidDel="00000000" w:rsidP="00000000" w:rsidRDefault="00000000" w:rsidRPr="00000000" w14:paraId="00000015">
      <w:pPr>
        <w:ind w:left="720" w:firstLine="0"/>
        <w:jc w:val="cente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6">
      <w:pPr>
        <w:numPr>
          <w:ilvl w:val="0"/>
          <w:numId w:val="1"/>
        </w:numPr>
        <w:ind w:left="1440" w:hanging="360"/>
        <w:rPr>
          <w:rFonts w:ascii="Comic Sans MS" w:cs="Comic Sans MS" w:eastAsia="Comic Sans MS" w:hAnsi="Comic Sans MS"/>
          <w:b w:val="1"/>
          <w:bCs w:val="1"/>
          <w:sz w:val="36"/>
          <w:szCs w:val="36"/>
        </w:rPr>
      </w:pPr>
      <w:r w:rsidDel="00000000" w:rsidR="00000000" w:rsidRPr="00000000">
        <w:rPr>
          <w:rFonts w:ascii="Comic Sans MS" w:cs="Comic Sans MS" w:eastAsia="Comic Sans MS" w:hAnsi="Comic Sans MS"/>
          <w:b w:val="1"/>
          <w:bCs w:val="1"/>
          <w:sz w:val="36"/>
          <w:szCs w:val="36"/>
          <w:rtl w:val="0"/>
        </w:rPr>
        <w:t xml:space="preserve"> </w:t>
      </w:r>
      <w:r w:rsidDel="00000000" w:rsidR="00000000" w:rsidRPr="00000000">
        <w:rPr>
          <w:rFonts w:ascii="Comic Sans MS" w:cs="Comic Sans MS" w:eastAsia="Comic Sans MS" w:hAnsi="Comic Sans MS"/>
          <w:b w:val="1"/>
          <w:bCs w:val="1"/>
          <w:sz w:val="28"/>
          <w:szCs w:val="28"/>
          <w:u w:val="single"/>
          <w:rtl w:val="0"/>
        </w:rPr>
        <w:t xml:space="preserve">Suggested Reading   </w:t>
      </w:r>
    </w:p>
    <w:p w:rsidR="00000000" w:rsidDel="00000000" w:rsidP="00000000" w:rsidRDefault="00000000" w:rsidRPr="00000000" w14:paraId="00000017">
      <w:pPr>
        <w:numPr>
          <w:ilvl w:val="1"/>
          <w:numId w:val="2"/>
        </w:numPr>
        <w:ind w:left="144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WHY?  </w:t>
      </w:r>
    </w:p>
    <w:p w:rsidR="00000000" w:rsidDel="00000000" w:rsidP="00000000" w:rsidRDefault="00000000" w:rsidRPr="00000000" w14:paraId="00000018">
      <w:pPr>
        <w:numPr>
          <w:ilvl w:val="2"/>
          <w:numId w:val="2"/>
        </w:numPr>
        <w:ind w:left="216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Reading with your child is the number one way to boost vocabulary and support the development of a life-long reader!  We suggest reading with your child daily, as well as encouraging a quiet time and space each day for your child to read independently for at least 20 minutes (AT LEAST 4 times per week).  </w:t>
      </w:r>
    </w:p>
    <w:p w:rsidR="00000000" w:rsidDel="00000000" w:rsidP="00000000" w:rsidRDefault="00000000" w:rsidRPr="00000000" w14:paraId="00000019">
      <w:pPr>
        <w:numPr>
          <w:ilvl w:val="1"/>
          <w:numId w:val="2"/>
        </w:numPr>
        <w:ind w:left="144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WHAT?  </w:t>
      </w:r>
    </w:p>
    <w:p w:rsidR="00000000" w:rsidDel="00000000" w:rsidP="00000000" w:rsidRDefault="00000000" w:rsidRPr="00000000" w14:paraId="0000001A">
      <w:pPr>
        <w:numPr>
          <w:ilvl w:val="2"/>
          <w:numId w:val="2"/>
        </w:numPr>
        <w:ind w:left="216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Attached you will find a reading log at the end of the summer packet.  Please log books and minutes read throughout the summer weeks.  Happy reading!  (A good goal to strive for would be to read at least 20 minutes per day.)  There is an attached list of suggested books if you need a good place to start!</w:t>
      </w:r>
    </w:p>
    <w:p w:rsidR="00000000" w:rsidDel="00000000" w:rsidP="00000000" w:rsidRDefault="00000000" w:rsidRPr="00000000" w14:paraId="0000001B">
      <w:pPr>
        <w:ind w:left="2160" w:firstLine="0"/>
        <w:jc w:val="cente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C">
      <w:pPr>
        <w:numPr>
          <w:ilvl w:val="0"/>
          <w:numId w:val="1"/>
        </w:numPr>
        <w:ind w:left="1440" w:hanging="360"/>
        <w:rPr>
          <w:rFonts w:ascii="Comic Sans MS" w:cs="Comic Sans MS" w:eastAsia="Comic Sans MS" w:hAnsi="Comic Sans MS"/>
          <w:b w:val="1"/>
          <w:bCs w:val="1"/>
          <w:sz w:val="34"/>
          <w:szCs w:val="34"/>
        </w:rPr>
      </w:pPr>
      <w:r w:rsidDel="00000000" w:rsidR="00000000" w:rsidRPr="00000000">
        <w:rPr>
          <w:rFonts w:ascii="Comic Sans MS" w:cs="Comic Sans MS" w:eastAsia="Comic Sans MS" w:hAnsi="Comic Sans MS"/>
          <w:sz w:val="26"/>
          <w:szCs w:val="26"/>
          <w:rtl w:val="0"/>
        </w:rPr>
        <w:t xml:space="preserve">  </w:t>
      </w:r>
      <w:r w:rsidDel="00000000" w:rsidR="00000000" w:rsidRPr="00000000">
        <w:rPr>
          <w:rFonts w:ascii="Comic Sans MS" w:cs="Comic Sans MS" w:eastAsia="Comic Sans MS" w:hAnsi="Comic Sans MS"/>
          <w:b w:val="1"/>
          <w:bCs w:val="1"/>
          <w:sz w:val="28"/>
          <w:szCs w:val="28"/>
          <w:u w:val="single"/>
          <w:rtl w:val="0"/>
        </w:rPr>
        <w:t xml:space="preserve">Red Words</w:t>
      </w:r>
      <w:r w:rsidDel="00000000" w:rsidR="00000000" w:rsidRPr="00000000">
        <w:rPr>
          <w:rFonts w:ascii="Comic Sans MS" w:cs="Comic Sans MS" w:eastAsia="Comic Sans MS" w:hAnsi="Comic Sans MS"/>
          <w:b w:val="1"/>
          <w:bCs w:val="1"/>
          <w:sz w:val="28"/>
          <w:szCs w:val="28"/>
          <w:rtl w:val="0"/>
        </w:rPr>
        <w:t xml:space="preserve">  </w:t>
      </w:r>
      <w:r w:rsidDel="00000000" w:rsidR="00000000" w:rsidRPr="00000000">
        <w:rPr>
          <w:rFonts w:ascii="Comic Sans MS" w:cs="Comic Sans MS" w:eastAsia="Comic Sans MS" w:hAnsi="Comic Sans MS"/>
          <w:sz w:val="24"/>
          <w:szCs w:val="24"/>
          <w:rtl w:val="0"/>
        </w:rPr>
        <w:t xml:space="preserve">High frequency words, found often in print that are not typically decodable phonetically.  The expectation for each student entering first grade is to be able to read these words by sight and spell them accurately.  The list of K5 red words (seen below)  will be assessed within the first two weeks of school and more red words will come home each week, to best build knowledge of these “heart words”.</w:t>
      </w:r>
    </w:p>
    <w:p w:rsidR="00000000" w:rsidDel="00000000" w:rsidP="00000000" w:rsidRDefault="00000000" w:rsidRPr="00000000" w14:paraId="0000001D">
      <w:pPr>
        <w:numPr>
          <w:ilvl w:val="0"/>
          <w:numId w:val="1"/>
        </w:numPr>
        <w:ind w:left="1440" w:hanging="360"/>
        <w:rPr>
          <w:rFonts w:ascii="Comic Sans MS" w:cs="Comic Sans MS" w:eastAsia="Comic Sans MS" w:hAnsi="Comic Sans MS"/>
          <w:b w:val="1"/>
          <w:bCs w:val="1"/>
          <w:sz w:val="34"/>
          <w:szCs w:val="34"/>
        </w:rPr>
      </w:pPr>
      <w:r w:rsidDel="00000000" w:rsidR="00000000" w:rsidRPr="00000000">
        <w:rPr>
          <w:rFonts w:ascii="Comic Sans MS" w:cs="Comic Sans MS" w:eastAsia="Comic Sans MS" w:hAnsi="Comic Sans MS"/>
          <w:sz w:val="26"/>
          <w:szCs w:val="26"/>
          <w:rtl w:val="0"/>
        </w:rPr>
        <w:t xml:space="preserve">  </w:t>
      </w:r>
      <w:r w:rsidDel="00000000" w:rsidR="00000000" w:rsidRPr="00000000">
        <w:rPr>
          <w:rFonts w:ascii="Comic Sans MS" w:cs="Comic Sans MS" w:eastAsia="Comic Sans MS" w:hAnsi="Comic Sans MS"/>
          <w:b w:val="1"/>
          <w:bCs w:val="1"/>
          <w:sz w:val="28"/>
          <w:szCs w:val="28"/>
          <w:u w:val="single"/>
          <w:rtl w:val="0"/>
        </w:rPr>
        <w:t xml:space="preserve">My Summer Review Packet</w:t>
      </w:r>
      <w:r w:rsidDel="00000000" w:rsidR="00000000" w:rsidRPr="00000000">
        <w:rPr>
          <w:rFonts w:ascii="Comic Sans MS" w:cs="Comic Sans MS" w:eastAsia="Comic Sans MS" w:hAnsi="Comic Sans MS"/>
          <w:sz w:val="28"/>
          <w:szCs w:val="28"/>
          <w:rtl w:val="0"/>
        </w:rPr>
        <w:t xml:space="preserve"> This packet is full of activities that should be completed throughout the summer. </w:t>
      </w:r>
      <w:r w:rsidDel="00000000" w:rsidR="00000000" w:rsidRPr="00000000">
        <w:rPr>
          <w:rtl w:val="0"/>
        </w:rPr>
      </w:r>
    </w:p>
    <w:p w:rsidR="00000000" w:rsidDel="00000000" w:rsidP="00000000" w:rsidRDefault="00000000" w:rsidRPr="00000000" w14:paraId="0000001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Suggestions to practice the list of red words:</w:t>
      </w:r>
    </w:p>
    <w:p w:rsidR="00000000" w:rsidDel="00000000" w:rsidP="00000000" w:rsidRDefault="00000000" w:rsidRPr="00000000" w14:paraId="00000024">
      <w:pPr>
        <w:numPr>
          <w:ilvl w:val="1"/>
          <w:numId w:val="2"/>
        </w:numPr>
        <w:ind w:left="144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Print the list and have your child create a “word ring” of the ones they are not yet fluent with.</w:t>
      </w:r>
    </w:p>
    <w:p w:rsidR="00000000" w:rsidDel="00000000" w:rsidP="00000000" w:rsidRDefault="00000000" w:rsidRPr="00000000" w14:paraId="00000025">
      <w:pPr>
        <w:numPr>
          <w:ilvl w:val="1"/>
          <w:numId w:val="2"/>
        </w:numPr>
        <w:ind w:left="1440" w:hanging="36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Write those tricky ones with chalk in the driveway, play hangman, play tic tac toe using the words instead of x’s and o’s, build the words with magnetic letters, get a highlighter and highlight them in the newspaper, shape them with play dough, or use shaving cream to spell them out on a table top!  Multiple exposures with multi-sensory experiences are best!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4"/>
            <w:shd w:fill="b7b7b7"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b w:val="1"/>
                <w:bCs w:val="1"/>
                <w:sz w:val="52"/>
                <w:szCs w:val="52"/>
              </w:rPr>
            </w:pPr>
            <w:r w:rsidDel="00000000" w:rsidR="00000000" w:rsidRPr="00000000">
              <w:rPr>
                <w:b w:val="1"/>
                <w:bCs w:val="1"/>
                <w:sz w:val="52"/>
                <w:szCs w:val="52"/>
                <w:rtl w:val="0"/>
              </w:rPr>
              <w:t xml:space="preserve">Kindergarten  RED  Words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pPr>
            <w:r w:rsidDel="00000000" w:rsidR="00000000" w:rsidRPr="00000000">
              <w:rPr>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pPr>
            <w:r w:rsidDel="00000000" w:rsidR="00000000" w:rsidRPr="00000000">
              <w:rPr>
                <w:rtl w:val="0"/>
              </w:rPr>
              <w:t xml:space="preserve">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see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put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pPr>
            <w:r w:rsidDel="00000000" w:rsidR="00000000" w:rsidRPr="00000000">
              <w:rPr>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pPr>
            <w:r w:rsidDel="00000000" w:rsidR="00000000" w:rsidRPr="00000000">
              <w:rPr>
                <w:rtl w:val="0"/>
              </w:rPr>
              <w:t xml:space="preserve">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pPr>
            <w:r w:rsidDel="00000000" w:rsidR="00000000" w:rsidRPr="00000000">
              <w:rPr>
                <w:rtl w:val="0"/>
              </w:rPr>
              <w:t xml:space="preserv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pPr>
            <w:r w:rsidDel="00000000" w:rsidR="00000000" w:rsidRPr="00000000">
              <w:rPr>
                <w:rtl w:val="0"/>
              </w:rPr>
              <w:t xml:space="preserve">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pPr>
            <w:r w:rsidDel="00000000" w:rsidR="00000000" w:rsidRPr="00000000">
              <w:rPr>
                <w:rtl w:val="0"/>
              </w:rPr>
              <w:t xml:space="preserve">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pPr>
            <w:r w:rsidDel="00000000" w:rsidR="00000000" w:rsidRPr="00000000">
              <w:rPr>
                <w:rtl w:val="0"/>
              </w:rPr>
              <w:t xml:space="preserve">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pPr>
            <w:r w:rsidDel="00000000" w:rsidR="00000000" w:rsidRPr="00000000">
              <w:rPr>
                <w:rtl w:val="0"/>
              </w:rPr>
              <w:t xml:space="preserve">saw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pPr>
            <w:r w:rsidDel="00000000" w:rsidR="00000000" w:rsidRPr="00000000">
              <w:rPr>
                <w:rtl w:val="0"/>
              </w:rPr>
              <w:t xml:space="preserve">was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said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pPr>
            <w:r w:rsidDel="00000000" w:rsidR="00000000" w:rsidRPr="00000000">
              <w:rPr>
                <w:rtl w:val="0"/>
              </w:rPr>
              <w:t xml:space="preserve">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the</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5">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6">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7">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8">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9">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A">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B">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C">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D">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E">
      <w:pPr>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4F">
      <w:pPr>
        <w:jc w:val="left"/>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50">
      <w:pPr>
        <w:jc w:val="left"/>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51">
      <w:pPr>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Suggested Summer Reading Lists Rising First</w:t>
      </w:r>
    </w:p>
    <w:p w:rsidR="00000000" w:rsidDel="00000000" w:rsidP="00000000" w:rsidRDefault="00000000" w:rsidRPr="00000000" w14:paraId="00000052">
      <w:pPr>
        <w:rPr>
          <w:rFonts w:ascii="Pacifico" w:cs="Pacifico" w:eastAsia="Pacifico" w:hAnsi="Pacifico"/>
          <w:b w:val="1"/>
          <w:bCs w:val="1"/>
          <w:sz w:val="20"/>
          <w:szCs w:val="20"/>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Comic Sans MS" w:cs="Comic Sans MS" w:eastAsia="Comic Sans MS" w:hAnsi="Comic Sans MS"/>
                <w:b w:val="1"/>
                <w:bCs w:val="1"/>
                <w:sz w:val="26"/>
                <w:szCs w:val="26"/>
                <w:u w:val="single"/>
              </w:rPr>
            </w:pPr>
            <w:r w:rsidDel="00000000" w:rsidR="00000000" w:rsidRPr="00000000">
              <w:rPr>
                <w:rFonts w:ascii="Comic Sans MS" w:cs="Comic Sans MS" w:eastAsia="Comic Sans MS" w:hAnsi="Comic Sans MS"/>
                <w:b w:val="1"/>
                <w:bCs w:val="1"/>
                <w:sz w:val="26"/>
                <w:szCs w:val="26"/>
                <w:u w:val="single"/>
                <w:rtl w:val="0"/>
              </w:rPr>
              <w:t xml:space="preserve">Suggested 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Comic Sans MS" w:cs="Comic Sans MS" w:eastAsia="Comic Sans MS" w:hAnsi="Comic Sans MS"/>
                <w:b w:val="1"/>
                <w:bCs w:val="1"/>
                <w:sz w:val="26"/>
                <w:szCs w:val="26"/>
                <w:u w:val="single"/>
              </w:rPr>
            </w:pPr>
            <w:r w:rsidDel="00000000" w:rsidR="00000000" w:rsidRPr="00000000">
              <w:rPr>
                <w:rFonts w:ascii="Comic Sans MS" w:cs="Comic Sans MS" w:eastAsia="Comic Sans MS" w:hAnsi="Comic Sans MS"/>
                <w:b w:val="1"/>
                <w:bCs w:val="1"/>
                <w:sz w:val="26"/>
                <w:szCs w:val="26"/>
                <w:u w:val="single"/>
                <w:rtl w:val="0"/>
              </w:rPr>
              <w:t xml:space="preserve">Suggested Series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Comic Sans MS" w:cs="Comic Sans MS" w:eastAsia="Comic Sans MS" w:hAnsi="Comic Sans MS"/>
                <w:b w:val="1"/>
                <w:bCs w:val="1"/>
                <w:sz w:val="26"/>
                <w:szCs w:val="26"/>
                <w:u w:val="single"/>
              </w:rPr>
            </w:pPr>
            <w:r w:rsidDel="00000000" w:rsidR="00000000" w:rsidRPr="00000000">
              <w:rPr>
                <w:rFonts w:ascii="Comic Sans MS" w:cs="Comic Sans MS" w:eastAsia="Comic Sans MS" w:hAnsi="Comic Sans MS"/>
                <w:b w:val="1"/>
                <w:bCs w:val="1"/>
                <w:sz w:val="26"/>
                <w:szCs w:val="26"/>
                <w:u w:val="single"/>
                <w:rtl w:val="0"/>
              </w:rPr>
              <w:t xml:space="preserve">Suggested Topics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Eve Bunting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 to A Mysteries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Bodies of Water</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David Adler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Amelia Bedelia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Earthquakes/Volcanoes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Annie Barrows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Frog and Toad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Life in South Carolina</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Doreen Cronin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Astrid and Apollo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Families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Kate DiCamillo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Cam Jansen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Fairy Tales/Folk Tales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Comic Sans MS" w:cs="Comic Sans MS" w:eastAsia="Comic Sans MS" w:hAnsi="Comic Sans MS"/>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Light and Sound</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Gail Gibbons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Dragon Masters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Friendship</w:t>
            </w:r>
          </w:p>
        </w:tc>
      </w:tr>
      <w:tr>
        <w:trPr>
          <w:cantSplit w:val="0"/>
          <w:trHeight w:val="1293.25077145906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Arnold Lobel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Clubhouse Mysteries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Famous Americans/American Symbols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Robert Munsch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The Owl Diaries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Life Cycles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Mary Pope Osborne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Yasmin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Maps and Globes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Peggy Parish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Geronimo Stilton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Nature and Landforms</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Comic Sans MS" w:cs="Comic Sans MS" w:eastAsia="Comic Sans MS" w:hAnsi="Comic Sans MS"/>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Gooney Bird Greene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Money</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Mo Willems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Henry and Mudge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Matter</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Margie Palatini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Magic Tree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Solar System/Space</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Barbara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Mercy Watson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Speed and Force</w:t>
            </w:r>
          </w:p>
        </w:tc>
      </w:tr>
      <w:tr>
        <w:trPr>
          <w:cantSplit w:val="0"/>
          <w:trHeight w:val="570.68183654943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James Marshall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Judy Moody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Plants</w:t>
            </w:r>
          </w:p>
        </w:tc>
      </w:tr>
    </w:tbl>
    <w:p w:rsidR="00000000" w:rsidDel="00000000" w:rsidP="00000000" w:rsidRDefault="00000000" w:rsidRPr="00000000" w14:paraId="00000086">
      <w:pPr>
        <w:rPr/>
      </w:pPr>
      <w:r w:rsidDel="00000000" w:rsidR="00000000" w:rsidRPr="00000000">
        <w:rPr>
          <w:rtl w:val="0"/>
        </w:rPr>
      </w:r>
    </w:p>
    <w:sectPr>
      <w:pgSz w:h="15840" w:w="12240" w:orient="portrait"/>
      <w:pgMar w:bottom="720" w:top="431.99999999999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eorgia"/>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1sfcU27cKcYBBL2TaBzBlQmE05Yf_x2Y3lrEKKS_Tjg/edit?usp=sharing" TargetMode="External"/><Relationship Id="rId8" Type="http://schemas.openxmlformats.org/officeDocument/2006/relationships/hyperlink" Target="https://www.ccpl.org/summer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